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Koelewijn B.V.</w:t>
      </w:r>
    </w:p>
    <w:p w:rsidR="00470A4D" w:rsidRPr="006F0428" w:rsidRDefault="00470A4D" w:rsidP="000747AA">
      <w:pPr>
        <w:pStyle w:val="Lijstalinea"/>
      </w:pPr>
      <w:r w:rsidRPr="006F0428">
        <w:t>Copernicusweg 7</w:t>
      </w:r>
      <w:r w:rsidRPr="006F0428">
        <w:br/>
        <w:t>3752 LZ</w:t>
      </w:r>
      <w:r w:rsidRPr="006F0428">
        <w:br/>
        <w:t>BUNSCHOTEN-SPAKENBURG</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Koelewijn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M.G. Schaap-Heek</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