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Solarlux Nederland BV</w:t>
      </w:r>
    </w:p>
    <w:p w:rsidR="00470A4D" w:rsidRPr="006F0428" w:rsidRDefault="00470A4D" w:rsidP="000747AA">
      <w:pPr>
        <w:pStyle w:val="Lijstalinea"/>
      </w:pPr>
      <w:r w:rsidRPr="006F0428">
        <w:t>Marie Curiestraat 2</w:t>
      </w:r>
      <w:r w:rsidRPr="006F0428">
        <w:br/>
        <w:t>7442 DP</w:t>
      </w:r>
      <w:r w:rsidRPr="006F0428">
        <w:br/>
        <w:t>NIJVERDAL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Solarlux Nederland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Claudia in het Veld</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