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GGH Glas BV</w:t>
      </w:r>
    </w:p>
    <w:p w:rsidR="00470A4D" w:rsidRPr="006F0428" w:rsidRDefault="00470A4D" w:rsidP="000747AA">
      <w:pPr>
        <w:pStyle w:val="Lijstalinea"/>
      </w:pPr>
      <w:r w:rsidRPr="006F0428">
        <w:t>James Wattstraat 10-12</w:t>
      </w:r>
      <w:r w:rsidRPr="006F0428">
        <w:br/>
        <w:t>2809 PA</w:t>
      </w:r>
      <w:r w:rsidRPr="006F0428">
        <w:br/>
        <w:t>GOUDA</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GGH 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Sebastian Dresen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