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Glashandel van Ooyen</w:t>
      </w:r>
    </w:p>
    <w:p w:rsidR="00470A4D" w:rsidRPr="006F0428" w:rsidRDefault="00470A4D" w:rsidP="000747AA">
      <w:pPr>
        <w:pStyle w:val="Lijstalinea"/>
      </w:pPr>
      <w:r w:rsidRPr="006F0428">
        <w:t>Marconistraat 7a</w:t>
      </w:r>
      <w:r w:rsidRPr="006F0428">
        <w:br/>
        <w:t>6372 PN</w:t>
      </w:r>
      <w:r w:rsidRPr="006F0428">
        <w:br/>
        <w:t>LANDGRAAF</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Glashandel van Ooyen</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francesco van Ooijen</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28-03-2025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