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Munsterman Ramen en Deuren bv</w:t>
      </w:r>
    </w:p>
    <w:p w:rsidR="00470A4D" w:rsidRPr="006F0428" w:rsidRDefault="00470A4D" w:rsidP="000747AA">
      <w:pPr>
        <w:pStyle w:val="Lijstalinea"/>
      </w:pPr>
      <w:r w:rsidRPr="006F0428">
        <w:t>Newtonweg 23</w:t>
      </w:r>
      <w:r w:rsidRPr="006F0428">
        <w:br/>
        <w:t>6101 WX</w:t>
      </w:r>
      <w:r w:rsidRPr="006F0428">
        <w:br/>
        <w:t>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Munsterman Ramen en Deuren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c.munsterman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