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Martin Glas Nieuwegein BV </w:t>
      </w:r>
    </w:p>
    <w:p w:rsidR="00470A4D" w:rsidRPr="006F0428" w:rsidRDefault="00470A4D" w:rsidP="000747AA">
      <w:pPr>
        <w:pStyle w:val="Lijstalinea"/>
      </w:pPr>
      <w:r w:rsidRPr="006F0428">
        <w:t>Wijde Wade 2</w:t>
      </w:r>
      <w:r w:rsidRPr="006F0428">
        <w:br/>
        <w:t>3439 NP</w:t>
      </w:r>
      <w:r w:rsidRPr="006F0428">
        <w:br/>
        <w:t>NIEUWEGEIN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Martin Glas Nieuwegein BV </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Eva Verhofstad</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