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Jargo Glas B.V.</w:t>
      </w:r>
    </w:p>
    <w:p w:rsidR="00470A4D" w:rsidRPr="006F0428" w:rsidRDefault="00470A4D" w:rsidP="000747AA">
      <w:pPr>
        <w:pStyle w:val="Lijstalinea"/>
      </w:pPr>
      <w:r w:rsidRPr="006F0428">
        <w:t>Wagenmakerstraat 10</w:t>
      </w:r>
      <w:r w:rsidRPr="006F0428">
        <w:br/>
        <w:t>2984 BD</w:t>
      </w:r>
      <w:r w:rsidRPr="006F0428">
        <w:br/>
        <w:t>RIDDERKERK</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Jargo Glas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J. Grauss</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28-04-2025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