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Innova Geveltechniek B.V.</w:t>
      </w:r>
    </w:p>
    <w:p w:rsidR="00470A4D" w:rsidRPr="006F0428" w:rsidRDefault="00470A4D" w:rsidP="000747AA">
      <w:pPr>
        <w:pStyle w:val="Lijstalinea"/>
      </w:pPr>
      <w:r w:rsidRPr="006F0428">
        <w:t>Veilingweg 20</w:t>
      </w:r>
      <w:r w:rsidRPr="006F0428">
        <w:br/>
        <w:t>2675 BR</w:t>
      </w:r>
      <w:r w:rsidRPr="006F0428">
        <w:br/>
        <w:t>HONSELERSDIJK</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Innova Geveltechniek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05-08-2025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