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Walter Bouw Kozijnen</w:t>
      </w:r>
    </w:p>
    <w:p w:rsidR="00470A4D" w:rsidRPr="006F0428" w:rsidRDefault="00470A4D" w:rsidP="000747AA">
      <w:pPr>
        <w:pStyle w:val="Lijstalinea"/>
      </w:pPr>
      <w:r w:rsidRPr="006F0428">
        <w:t>Watermolenstraat 3</w:t>
      </w:r>
      <w:r w:rsidRPr="006F0428">
        <w:br/>
        <w:t>4708 AN</w:t>
      </w:r>
      <w:r w:rsidRPr="006F0428">
        <w:br/>
        <w:t>ROOSENDAAL</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Walter Bouw Kozijnen</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30-03-2025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