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RaWa Kozijnen BV</w:t>
      </w:r>
    </w:p>
    <w:p w:rsidR="00470A4D" w:rsidRPr="006F0428" w:rsidRDefault="00470A4D" w:rsidP="000747AA">
      <w:pPr>
        <w:pStyle w:val="Lijstalinea"/>
      </w:pPr>
      <w:r w:rsidRPr="006F0428">
        <w:t>Kolblei 21</w:t>
      </w:r>
      <w:r w:rsidRPr="006F0428">
        <w:br/>
        <w:t>1562 KS</w:t>
      </w:r>
      <w:r w:rsidRPr="006F0428">
        <w:br/>
        <w:t>KROMMENIE</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RaWa Kozijnen BV</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28-03-2025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