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Vetrotech Saint-Gobain Benelux</w:t>
      </w:r>
    </w:p>
    <w:p w:rsidR="00470A4D" w:rsidRPr="006F0428" w:rsidRDefault="00470A4D" w:rsidP="000747AA">
      <w:pPr>
        <w:pStyle w:val="Lijstalinea"/>
      </w:pPr>
      <w:r w:rsidRPr="006F0428">
        <w:t>Hulsenweg 21</w:t>
      </w:r>
      <w:r w:rsidRPr="006F0428">
        <w:br/>
        <w:t>6031 SP</w:t>
      </w:r>
      <w:r w:rsidRPr="006F0428">
        <w:br/>
        <w:t>NEDERWEERT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Vetrotech Saint-Gobain Benelux</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Vetrotech Saint-Gobain Benelux</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01-05-2025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