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Glashandel Van 't Hull bv</w:t>
      </w:r>
    </w:p>
    <w:p w:rsidR="00470A4D" w:rsidRPr="006F0428" w:rsidRDefault="00470A4D" w:rsidP="000747AA">
      <w:pPr>
        <w:pStyle w:val="Lijstalinea"/>
      </w:pPr>
      <w:r w:rsidRPr="006F0428">
        <w:t>De Dollard 2</w:t>
      </w:r>
      <w:r w:rsidRPr="006F0428">
        <w:br/>
        <w:t>1454 AV</w:t>
      </w:r>
      <w:r w:rsidRPr="006F0428">
        <w:br/>
        <w:t>WATERGANG</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Glashandel Van 't Hull bv</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22-04-2025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