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VPM Glas B.V.</w:t>
      </w:r>
    </w:p>
    <w:p w:rsidR="00470A4D" w:rsidRPr="006F0428" w:rsidRDefault="00470A4D" w:rsidP="000747AA">
      <w:pPr>
        <w:pStyle w:val="Lijstalinea"/>
      </w:pPr>
      <w:r w:rsidRPr="006F0428">
        <w:t>Hoogeveenenweg 13</w:t>
      </w:r>
      <w:r w:rsidRPr="006F0428">
        <w:br/>
        <w:t>2913 LV</w:t>
      </w:r>
      <w:r w:rsidRPr="006F0428">
        <w:br/>
        <w:t>NIEUWERKERK AD IJSSEL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VPM 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Maja Kremenovic</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