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Alcuro Glas en Kozijnen B.V.</w:t>
      </w:r>
    </w:p>
    <w:p w:rsidR="00470A4D" w:rsidRPr="006F0428" w:rsidRDefault="00470A4D" w:rsidP="000747AA">
      <w:pPr>
        <w:pStyle w:val="Lijstalinea"/>
      </w:pPr>
      <w:r w:rsidRPr="006F0428">
        <w:t>Tjalk 25</w:t>
      </w:r>
      <w:r w:rsidRPr="006F0428">
        <w:br/>
        <w:t>2411 NZ</w:t>
      </w:r>
      <w:r w:rsidRPr="006F0428">
        <w:br/>
        <w:t>BODEGRAVEN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Alcuro Glas en Kozijnen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Arjan Kriger</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