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Nederlandse Kozijnen en Glasfabriek</w:t>
      </w:r>
    </w:p>
    <w:p w:rsidR="00470A4D" w:rsidRPr="006F0428" w:rsidRDefault="00470A4D" w:rsidP="000747AA">
      <w:pPr>
        <w:pStyle w:val="Lijstalinea"/>
      </w:pPr>
      <w:r w:rsidRPr="006F0428">
        <w:t>Einsteinstraat 83</w:t>
      </w:r>
      <w:r w:rsidRPr="006F0428">
        <w:br/>
        <w:t>3316 GG</w:t>
      </w:r>
      <w:r w:rsidRPr="006F0428">
        <w:br/>
        <w:t>DORDRECHT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Nederlandse Kozijnen en Glasfabriek</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21-05-2025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