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Buys Glas B.V.</w:t>
      </w:r>
    </w:p>
    <w:p w:rsidR="00470A4D" w:rsidRPr="006F0428" w:rsidRDefault="00470A4D" w:rsidP="000747AA">
      <w:pPr>
        <w:pStyle w:val="Lijstalinea"/>
      </w:pPr>
      <w:r w:rsidRPr="006F0428">
        <w:t>Amentstraat 1 b</w:t>
      </w:r>
      <w:r w:rsidRPr="006F0428">
        <w:br/>
        <w:t>6039 RA</w:t>
      </w:r>
      <w:r w:rsidRPr="006F0428">
        <w:br/>
        <w:t>STRAMPROY</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Buys 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Y. Kurvers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09-04-2025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