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Roto Frank DST Benelux B.V.</w:t>
      </w:r>
    </w:p>
    <w:p w:rsidR="00470A4D" w:rsidRPr="006F0428" w:rsidRDefault="00470A4D" w:rsidP="000747AA">
      <w:pPr>
        <w:pStyle w:val="Lijstalinea"/>
      </w:pPr>
      <w:r w:rsidRPr="006F0428">
        <w:t>De Aaldor 4f</w:t>
      </w:r>
      <w:r w:rsidRPr="006F0428">
        <w:br/>
        <w:t>4191 PC</w:t>
      </w:r>
      <w:r w:rsidRPr="006F0428">
        <w:br/>
        <w:t>GELDERMALSEN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Roto Frank DST Benelux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dhr H. Bakker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