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Alhra Glas B.V.</w:t>
      </w:r>
    </w:p>
    <w:p w:rsidR="00470A4D" w:rsidRPr="006F0428" w:rsidRDefault="00470A4D" w:rsidP="000747AA">
      <w:pPr>
        <w:pStyle w:val="Lijstalinea"/>
      </w:pPr>
      <w:r w:rsidRPr="006F0428">
        <w:t>Thurledeweg 121</w:t>
      </w:r>
      <w:r w:rsidRPr="006F0428">
        <w:br/>
        <w:t>3044 ER</w:t>
      </w:r>
      <w:r w:rsidRPr="006F0428">
        <w:br/>
        <w:t>ROTTERDAM</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Alhra Glas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F. van Heusden</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31-03-2025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