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Roca BV</w:t>
      </w:r>
    </w:p>
    <w:p w:rsidR="00470A4D" w:rsidRPr="006F0428" w:rsidRDefault="00470A4D" w:rsidP="000747AA">
      <w:pPr>
        <w:pStyle w:val="Lijstalinea"/>
      </w:pPr>
      <w:r w:rsidRPr="006F0428">
        <w:t>Kastanjelaan 78-80</w:t>
      </w:r>
      <w:r w:rsidRPr="006F0428">
        <w:br/>
        <w:t>7101 LZ</w:t>
      </w:r>
      <w:r w:rsidRPr="006F0428">
        <w:br/>
        <w:t>WINTERSWIJK</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Roca BV</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18-04-2025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