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Service Glasherstel OverGelder B.V.</w:t>
      </w:r>
    </w:p>
    <w:p w:rsidR="00470A4D" w:rsidRPr="006F0428" w:rsidRDefault="00470A4D" w:rsidP="000747AA">
      <w:pPr>
        <w:pStyle w:val="Lijstalinea"/>
      </w:pPr>
      <w:r w:rsidRPr="006F0428">
        <w:t>Postbus 2155</w:t>
      </w:r>
      <w:r w:rsidRPr="006F0428">
        <w:br/>
        <w:t>7420 AD</w:t>
      </w:r>
      <w:r w:rsidRPr="006F0428">
        <w:br/>
        <w:t>DEVENTER</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Service Glasherstel OverGelder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R. Ackerstaff</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