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Glaslinq Groningen</w:t>
      </w:r>
    </w:p>
    <w:p w:rsidR="00470A4D" w:rsidRPr="006F0428" w:rsidRDefault="00470A4D" w:rsidP="000747AA">
      <w:pPr>
        <w:pStyle w:val="Lijstalinea"/>
      </w:pPr>
      <w:r w:rsidRPr="006F0428">
        <w:t>Wismarweg 7</w:t>
      </w:r>
      <w:r w:rsidRPr="006F0428">
        <w:br/>
        <w:t>9723 HC</w:t>
      </w:r>
      <w:r w:rsidRPr="006F0428">
        <w:br/>
        <w:t>GRONINGEN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Glaslinq Groningen</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Willem Scholte</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