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Glasgroothandel van den Berg</w:t>
      </w:r>
    </w:p>
    <w:p w:rsidR="00470A4D" w:rsidRPr="006F0428" w:rsidRDefault="00470A4D" w:rsidP="000747AA">
      <w:pPr>
        <w:pStyle w:val="Lijstalinea"/>
      </w:pPr>
      <w:r w:rsidRPr="006F0428">
        <w:t>Galvanistraat 22</w:t>
      </w:r>
      <w:r w:rsidRPr="006F0428">
        <w:br/>
        <w:t>3846 AT</w:t>
      </w:r>
      <w:r w:rsidRPr="006F0428">
        <w:br/>
        <w:t>HARDERWIJK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Glasgroothandel van den Berg</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